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3D" w:rsidRP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w:t>
      </w:r>
      <w:r w:rsidRPr="00C1373D">
        <w:rPr>
          <w:rFonts w:ascii="Arial" w:eastAsia="Times New Roman" w:hAnsi="Arial" w:cs="Arial"/>
          <w:sz w:val="20"/>
          <w:szCs w:val="24"/>
          <w:lang w:eastAsia="fr-FR"/>
        </w:rPr>
        <w:br/>
      </w:r>
      <w:r w:rsidRPr="00C1373D">
        <w:rPr>
          <w:rFonts w:ascii="Arial" w:eastAsia="Times New Roman" w:hAnsi="Arial" w:cs="Arial"/>
          <w:sz w:val="20"/>
          <w:szCs w:val="24"/>
          <w:lang w:eastAsia="fr-FR"/>
        </w:rPr>
        <w:br/>
        <w:t xml:space="preserve">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MSD Santé Animale est la filiale Santé Animale du Groupe MSD.</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Notre laboratoire est aujourd’hui l’un des leaders mondiaux en termes de recherche et développement, de production et de distribution de produits destinés à la Santé Animale.</w:t>
      </w:r>
      <w:r w:rsidRPr="00C1373D">
        <w:rPr>
          <w:rFonts w:ascii="Arial" w:eastAsia="Times New Roman" w:hAnsi="Arial" w:cs="Arial"/>
          <w:sz w:val="20"/>
          <w:szCs w:val="24"/>
          <w:lang w:eastAsia="fr-FR"/>
        </w:rPr>
        <w:br/>
      </w:r>
      <w:r w:rsidRPr="00C1373D">
        <w:rPr>
          <w:rFonts w:ascii="Arial" w:eastAsia="Times New Roman" w:hAnsi="Arial" w:cs="Arial"/>
          <w:sz w:val="20"/>
          <w:szCs w:val="24"/>
          <w:lang w:eastAsia="fr-FR"/>
        </w:rPr>
        <w:br/>
        <w:t xml:space="preserve">Nous recherchons un </w:t>
      </w:r>
      <w:r w:rsidRPr="00C1373D">
        <w:rPr>
          <w:rFonts w:ascii="Arial" w:eastAsia="Times New Roman" w:hAnsi="Arial" w:cs="Arial"/>
          <w:b/>
          <w:sz w:val="20"/>
          <w:szCs w:val="24"/>
          <w:lang w:eastAsia="fr-FR"/>
        </w:rPr>
        <w:t>Responsable Grands Comptes H/F – Animaux de Rente / Animaux de Compagnie</w:t>
      </w:r>
      <w:r w:rsidRPr="00C1373D">
        <w:rPr>
          <w:rFonts w:ascii="Arial" w:eastAsia="Times New Roman" w:hAnsi="Arial" w:cs="Arial"/>
          <w:b/>
          <w:sz w:val="20"/>
          <w:szCs w:val="24"/>
          <w:lang w:eastAsia="fr-FR"/>
        </w:rPr>
        <w:br/>
      </w:r>
      <w:bookmarkStart w:id="0" w:name="_GoBack"/>
      <w:bookmarkEnd w:id="0"/>
      <w:r w:rsidRPr="00C1373D">
        <w:rPr>
          <w:rFonts w:ascii="Arial" w:eastAsia="Times New Roman" w:hAnsi="Arial" w:cs="Arial"/>
          <w:sz w:val="20"/>
          <w:szCs w:val="24"/>
          <w:lang w:eastAsia="fr-FR"/>
        </w:rPr>
        <w:br/>
        <w:t>Missions principales :</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Dans le respect des valeurs et principes de l’entreprise, et dans le cadre de la politique commerciale de la Société, le Responsable Grands Comptes contribue au succès de MSD Santé Animale en assurant le développement de son portefeuille client.</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Il assure l’efficacité de la mise en œuvre de la stratégie commerciale sur son portefeuille client, met en œuvre et veille au suivi des plans d’actions client, et gère des projets dans le cadre budgétaire fixé.</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Tout en étant l’interlocuteur privilégié d’un portefeuille client déterminé, Il travaille en transversalité avec l’équipe commerciale afin de permettre la mise en œuvre et le suivi des plans d’actions.</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Il participe aux réunions de négociation avec les regroupements clients dont il a la responsabilité directe, catégories spécifiques d’ayant-droits ou de prospects</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Il contribue au développement de l’image de l’entreprise par la satisfaction de ses clients et en exerçant une présence et une communication de qualité auprès des leaders d’opinion et organismes professionnels.</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Il reporte hiérarchiquement au Directeur des Opérations Grands Comptes.</w:t>
      </w:r>
    </w:p>
    <w:p w:rsidR="00C1373D" w:rsidRPr="00C1373D" w:rsidRDefault="00C1373D" w:rsidP="00C1373D">
      <w:pPr>
        <w:spacing w:before="240" w:after="240" w:line="240" w:lineRule="auto"/>
        <w:jc w:val="both"/>
        <w:rPr>
          <w:rFonts w:ascii="Arial" w:eastAsia="Times New Roman" w:hAnsi="Arial" w:cs="Arial"/>
          <w:b/>
          <w:sz w:val="20"/>
          <w:szCs w:val="24"/>
          <w:lang w:eastAsia="fr-FR"/>
        </w:rPr>
      </w:pPr>
      <w:r w:rsidRPr="00C1373D">
        <w:rPr>
          <w:rFonts w:ascii="Arial" w:eastAsia="Times New Roman" w:hAnsi="Arial" w:cs="Arial"/>
          <w:b/>
          <w:sz w:val="20"/>
          <w:szCs w:val="24"/>
          <w:lang w:eastAsia="fr-FR"/>
        </w:rPr>
        <w:br/>
        <w:t xml:space="preserve">Localisation : secteur Nord, Est. </w:t>
      </w:r>
    </w:p>
    <w:p w:rsidR="00C1373D" w:rsidRPr="00C1373D" w:rsidRDefault="00C1373D" w:rsidP="00C1373D">
      <w:pPr>
        <w:spacing w:before="240" w:after="240" w:line="240" w:lineRule="auto"/>
        <w:jc w:val="both"/>
        <w:rPr>
          <w:rFonts w:ascii="Arial" w:eastAsia="Times New Roman" w:hAnsi="Arial" w:cs="Arial"/>
          <w:sz w:val="20"/>
          <w:szCs w:val="24"/>
          <w:lang w:eastAsia="fr-FR"/>
        </w:rPr>
      </w:pP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 xml:space="preserve">Profil : </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Formation supérieure ou expérience réussie de prospection et vente et/ou de chef de produit</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5 ans d’expérience environ dans une fonction marketing ou vente.</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Bonne connaissance du marché de la santé animale.</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Une expérience réussie en matière de management de comptes particuliers est un plus.</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Forte orientation client</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Sens analytique développé</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Orientation résultats</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Autonomie et force de proposition</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Esprit d’équipe</w:t>
      </w:r>
    </w:p>
    <w:p w:rsidR="00C1373D" w:rsidRDefault="00C1373D" w:rsidP="00C1373D">
      <w:pPr>
        <w:spacing w:after="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Intégrité</w:t>
      </w:r>
      <w:r w:rsidRPr="00C1373D">
        <w:rPr>
          <w:rFonts w:ascii="Arial" w:eastAsia="Times New Roman" w:hAnsi="Arial" w:cs="Arial"/>
          <w:sz w:val="20"/>
          <w:szCs w:val="24"/>
          <w:lang w:eastAsia="fr-FR"/>
        </w:rPr>
        <w:br/>
        <w:t>Courage</w:t>
      </w:r>
      <w:r w:rsidRPr="00C1373D">
        <w:rPr>
          <w:rFonts w:ascii="Arial" w:eastAsia="Times New Roman" w:hAnsi="Arial" w:cs="Arial"/>
          <w:sz w:val="20"/>
          <w:szCs w:val="24"/>
          <w:lang w:eastAsia="fr-FR"/>
        </w:rPr>
        <w:br/>
        <w:t xml:space="preserve">Capacité de planification et de coordination </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lastRenderedPageBreak/>
        <w:br/>
        <w:t>Contact :</w:t>
      </w:r>
    </w:p>
    <w:p w:rsidR="00C1373D" w:rsidRDefault="00C1373D" w:rsidP="00C1373D">
      <w:pPr>
        <w:spacing w:before="240" w:after="240" w:line="240" w:lineRule="auto"/>
        <w:jc w:val="both"/>
        <w:rPr>
          <w:rFonts w:ascii="Arial" w:eastAsia="Times New Roman" w:hAnsi="Arial" w:cs="Arial"/>
          <w:sz w:val="20"/>
          <w:szCs w:val="24"/>
          <w:lang w:eastAsia="fr-FR"/>
        </w:rPr>
      </w:pPr>
      <w:r w:rsidRPr="00C1373D">
        <w:rPr>
          <w:rFonts w:ascii="Arial" w:eastAsia="Times New Roman" w:hAnsi="Arial" w:cs="Arial"/>
          <w:sz w:val="20"/>
          <w:szCs w:val="24"/>
          <w:lang w:eastAsia="fr-FR"/>
        </w:rPr>
        <w:t xml:space="preserve">Merci de postuler </w:t>
      </w:r>
      <w:r>
        <w:rPr>
          <w:rFonts w:ascii="Arial" w:eastAsia="Times New Roman" w:hAnsi="Arial" w:cs="Arial"/>
          <w:sz w:val="20"/>
          <w:szCs w:val="24"/>
          <w:lang w:eastAsia="fr-FR"/>
        </w:rPr>
        <w:t>à l'offre via le lien suivant :</w:t>
      </w:r>
    </w:p>
    <w:p w:rsidR="00C1373D" w:rsidRDefault="00C1373D" w:rsidP="00C1373D">
      <w:pPr>
        <w:spacing w:before="240" w:after="240" w:line="240" w:lineRule="auto"/>
        <w:jc w:val="both"/>
        <w:rPr>
          <w:rFonts w:ascii="Arial" w:eastAsia="Times New Roman" w:hAnsi="Arial" w:cs="Arial"/>
          <w:sz w:val="20"/>
          <w:szCs w:val="24"/>
          <w:lang w:eastAsia="fr-FR"/>
        </w:rPr>
      </w:pPr>
      <w:hyperlink r:id="rId8" w:anchor=".WLbW-U07nQg.mailto" w:history="1">
        <w:r w:rsidRPr="00C1373D">
          <w:rPr>
            <w:rFonts w:ascii="Arial" w:eastAsia="Times New Roman" w:hAnsi="Arial" w:cs="Arial"/>
            <w:color w:val="0000FF"/>
            <w:sz w:val="20"/>
            <w:szCs w:val="24"/>
            <w:u w:val="single"/>
            <w:lang w:eastAsia="fr-FR"/>
          </w:rPr>
          <w:t>https://taleo.msd.com/careersection/msd_external_career_section/jobdetail.ftl?job=DIR017396&amp;lang=fr_FR&amp;sns_id=mailto#.WLbW-U07nQg.mailto</w:t>
        </w:r>
      </w:hyperlink>
      <w:r w:rsidRPr="00C1373D">
        <w:rPr>
          <w:rFonts w:ascii="Arial" w:eastAsia="Times New Roman" w:hAnsi="Arial" w:cs="Arial"/>
          <w:sz w:val="20"/>
          <w:szCs w:val="24"/>
          <w:lang w:eastAsia="fr-FR"/>
        </w:rPr>
        <w:t xml:space="preserve"> </w:t>
      </w:r>
    </w:p>
    <w:p w:rsidR="00C1373D" w:rsidRPr="00C1373D" w:rsidRDefault="00C1373D" w:rsidP="00C1373D">
      <w:pPr>
        <w:spacing w:before="240" w:after="24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br/>
      </w:r>
      <w:r w:rsidRPr="00C1373D">
        <w:rPr>
          <w:rFonts w:ascii="Arial" w:eastAsia="Times New Roman" w:hAnsi="Arial" w:cs="Arial"/>
          <w:sz w:val="20"/>
          <w:szCs w:val="24"/>
          <w:lang w:eastAsia="fr-FR"/>
        </w:rPr>
        <w:t>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w:t>
      </w:r>
    </w:p>
    <w:p w:rsidR="007F53C4" w:rsidRPr="00C1373D" w:rsidRDefault="007F53C4" w:rsidP="00C1373D">
      <w:pPr>
        <w:jc w:val="both"/>
        <w:rPr>
          <w:rFonts w:ascii="Arial" w:hAnsi="Arial" w:cs="Arial"/>
          <w:sz w:val="18"/>
        </w:rPr>
      </w:pPr>
    </w:p>
    <w:sectPr w:rsidR="007F53C4" w:rsidRPr="00C137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07" w:rsidRDefault="00FA2F07" w:rsidP="00C1373D">
      <w:pPr>
        <w:spacing w:after="0" w:line="240" w:lineRule="auto"/>
      </w:pPr>
      <w:r>
        <w:separator/>
      </w:r>
    </w:p>
  </w:endnote>
  <w:endnote w:type="continuationSeparator" w:id="0">
    <w:p w:rsidR="00FA2F07" w:rsidRDefault="00FA2F07" w:rsidP="00C1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3" w:rsidRDefault="00C06F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3" w:rsidRDefault="00C06F53">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3" w:rsidRDefault="00C06F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07" w:rsidRDefault="00FA2F07" w:rsidP="00C1373D">
      <w:pPr>
        <w:spacing w:after="0" w:line="240" w:lineRule="auto"/>
      </w:pPr>
      <w:r>
        <w:separator/>
      </w:r>
    </w:p>
  </w:footnote>
  <w:footnote w:type="continuationSeparator" w:id="0">
    <w:p w:rsidR="00FA2F07" w:rsidRDefault="00FA2F07" w:rsidP="00C1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3" w:rsidRDefault="00C06F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3" w:rsidRDefault="00C06F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53" w:rsidRDefault="00C06F5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3D"/>
    <w:rsid w:val="007F53C4"/>
    <w:rsid w:val="00C06F53"/>
    <w:rsid w:val="00C1373D"/>
    <w:rsid w:val="00FA2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73D"/>
    <w:pPr>
      <w:tabs>
        <w:tab w:val="center" w:pos="4536"/>
        <w:tab w:val="right" w:pos="9072"/>
      </w:tabs>
      <w:spacing w:after="0" w:line="240" w:lineRule="auto"/>
    </w:pPr>
  </w:style>
  <w:style w:type="character" w:customStyle="1" w:styleId="En-tteCar">
    <w:name w:val="En-tête Car"/>
    <w:basedOn w:val="Policepardfaut"/>
    <w:link w:val="En-tte"/>
    <w:uiPriority w:val="99"/>
    <w:rsid w:val="00C1373D"/>
  </w:style>
  <w:style w:type="paragraph" w:styleId="Pieddepage">
    <w:name w:val="footer"/>
    <w:basedOn w:val="Normal"/>
    <w:link w:val="PieddepageCar"/>
    <w:uiPriority w:val="99"/>
    <w:unhideWhenUsed/>
    <w:rsid w:val="00C13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73D"/>
  </w:style>
  <w:style w:type="character" w:styleId="Lienhypertexte">
    <w:name w:val="Hyperlink"/>
    <w:basedOn w:val="Policepardfaut"/>
    <w:uiPriority w:val="99"/>
    <w:semiHidden/>
    <w:unhideWhenUsed/>
    <w:rsid w:val="00C1373D"/>
    <w:rPr>
      <w:color w:val="0000FF"/>
      <w:u w:val="single"/>
      <w:shd w:val="clear" w:color="auto" w:fill="auto"/>
    </w:rPr>
  </w:style>
  <w:style w:type="paragraph" w:styleId="NormalWeb">
    <w:name w:val="Normal (Web)"/>
    <w:basedOn w:val="Normal"/>
    <w:uiPriority w:val="99"/>
    <w:semiHidden/>
    <w:unhideWhenUsed/>
    <w:rsid w:val="00C1373D"/>
    <w:pPr>
      <w:spacing w:before="240"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06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73D"/>
    <w:pPr>
      <w:tabs>
        <w:tab w:val="center" w:pos="4536"/>
        <w:tab w:val="right" w:pos="9072"/>
      </w:tabs>
      <w:spacing w:after="0" w:line="240" w:lineRule="auto"/>
    </w:pPr>
  </w:style>
  <w:style w:type="character" w:customStyle="1" w:styleId="En-tteCar">
    <w:name w:val="En-tête Car"/>
    <w:basedOn w:val="Policepardfaut"/>
    <w:link w:val="En-tte"/>
    <w:uiPriority w:val="99"/>
    <w:rsid w:val="00C1373D"/>
  </w:style>
  <w:style w:type="paragraph" w:styleId="Pieddepage">
    <w:name w:val="footer"/>
    <w:basedOn w:val="Normal"/>
    <w:link w:val="PieddepageCar"/>
    <w:uiPriority w:val="99"/>
    <w:unhideWhenUsed/>
    <w:rsid w:val="00C13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73D"/>
  </w:style>
  <w:style w:type="character" w:styleId="Lienhypertexte">
    <w:name w:val="Hyperlink"/>
    <w:basedOn w:val="Policepardfaut"/>
    <w:uiPriority w:val="99"/>
    <w:semiHidden/>
    <w:unhideWhenUsed/>
    <w:rsid w:val="00C1373D"/>
    <w:rPr>
      <w:color w:val="0000FF"/>
      <w:u w:val="single"/>
      <w:shd w:val="clear" w:color="auto" w:fill="auto"/>
    </w:rPr>
  </w:style>
  <w:style w:type="paragraph" w:styleId="NormalWeb">
    <w:name w:val="Normal (Web)"/>
    <w:basedOn w:val="Normal"/>
    <w:uiPriority w:val="99"/>
    <w:semiHidden/>
    <w:unhideWhenUsed/>
    <w:rsid w:val="00C1373D"/>
    <w:pPr>
      <w:spacing w:before="240"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06F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1444">
      <w:bodyDiv w:val="1"/>
      <w:marLeft w:val="0"/>
      <w:marRight w:val="0"/>
      <w:marTop w:val="0"/>
      <w:marBottom w:val="0"/>
      <w:divBdr>
        <w:top w:val="none" w:sz="0" w:space="0" w:color="auto"/>
        <w:left w:val="none" w:sz="0" w:space="0" w:color="auto"/>
        <w:bottom w:val="none" w:sz="0" w:space="0" w:color="auto"/>
        <w:right w:val="none" w:sz="0" w:space="0" w:color="auto"/>
      </w:divBdr>
      <w:divsChild>
        <w:div w:id="1256283368">
          <w:marLeft w:val="0"/>
          <w:marRight w:val="0"/>
          <w:marTop w:val="0"/>
          <w:marBottom w:val="0"/>
          <w:divBdr>
            <w:top w:val="none" w:sz="0" w:space="0" w:color="auto"/>
            <w:left w:val="none" w:sz="0" w:space="0" w:color="auto"/>
            <w:bottom w:val="none" w:sz="0" w:space="0" w:color="auto"/>
            <w:right w:val="none" w:sz="0" w:space="0" w:color="auto"/>
          </w:divBdr>
        </w:div>
        <w:div w:id="1262642284">
          <w:marLeft w:val="0"/>
          <w:marRight w:val="0"/>
          <w:marTop w:val="0"/>
          <w:marBottom w:val="0"/>
          <w:divBdr>
            <w:top w:val="none" w:sz="0" w:space="0" w:color="auto"/>
            <w:left w:val="none" w:sz="0" w:space="0" w:color="auto"/>
            <w:bottom w:val="none" w:sz="0" w:space="0" w:color="auto"/>
            <w:right w:val="none" w:sz="0" w:space="0" w:color="auto"/>
          </w:divBdr>
          <w:divsChild>
            <w:div w:id="15068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o.msd.com/careersection/msd_external_career_section/jobdetail.ftl?job=DIR017396&amp;lang=fr_FR&amp;sns_id=mail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CD18765B-D23F-48F9-94A3-93C1229A35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543</Words>
  <Characters>2989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1</cp:revision>
  <dcterms:created xsi:type="dcterms:W3CDTF">2017-03-01T14:17:00Z</dcterms:created>
  <dcterms:modified xsi:type="dcterms:W3CDTF">2017-03-01T14:29:00Z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916125a6-5302-4932-9ea3-714abec99a4c</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-11218566</vt:i4>
  </property>
  <property fmtid="{D5CDD505-2E9C-101B-9397-08002B2CF9AE}" pid="9" name="_NewReviewCycle">
    <vt:lpwstr/>
  </property>
  <property fmtid="{D5CDD505-2E9C-101B-9397-08002B2CF9AE}" pid="10" name="_EmailSubject">
    <vt:lpwstr>Publication d'une 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ies>
</file>